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31" w:rsidRDefault="009A4A4A" w:rsidP="00D05B2A">
      <w:pPr>
        <w:pStyle w:val="1"/>
        <w:spacing w:before="240"/>
        <w:rPr>
          <w:rtl/>
        </w:rPr>
      </w:pPr>
      <w:r w:rsidRPr="00914D10">
        <w:rPr>
          <w:rFonts w:hint="cs"/>
          <w:sz w:val="56"/>
          <w:szCs w:val="56"/>
          <w:rtl/>
        </w:rPr>
        <w:t xml:space="preserve">אילו שאלות </w:t>
      </w:r>
      <w:r w:rsidR="00914D10" w:rsidRPr="00914D10">
        <w:rPr>
          <w:rFonts w:hint="cs"/>
          <w:sz w:val="56"/>
          <w:szCs w:val="56"/>
          <w:rtl/>
        </w:rPr>
        <w:t>שואלים</w:t>
      </w:r>
      <w:r w:rsidRPr="00914D10">
        <w:rPr>
          <w:rFonts w:hint="cs"/>
          <w:sz w:val="56"/>
          <w:szCs w:val="56"/>
          <w:rtl/>
        </w:rPr>
        <w:t xml:space="preserve"> כשלוקחים הלוואה?</w:t>
      </w:r>
      <w:r w:rsidR="00977437">
        <w:rPr>
          <w:rtl/>
        </w:rPr>
        <w:br/>
      </w:r>
      <w:r w:rsidR="00977437" w:rsidRPr="00914D10">
        <w:rPr>
          <w:rFonts w:hint="cs"/>
          <w:rtl/>
        </w:rPr>
        <w:t>צעד אחר צעד</w:t>
      </w:r>
    </w:p>
    <w:p w:rsidR="002C1F70" w:rsidRDefault="002C1F70" w:rsidP="002C1F70">
      <w:pPr>
        <w:spacing w:after="120" w:line="276" w:lineRule="auto"/>
        <w:ind w:left="-1"/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</w:pP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 xml:space="preserve">החלטתם שאתם מוכרחים לקחת הלוואה? בדקתם שתוכלו </w:t>
      </w:r>
      <w:r w:rsidRPr="00046613"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  <w:t>להחזיר את ההלוואה בהתחשב בהכנסתכם ובשאר ההוצאות שלכם</w:t>
      </w: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?</w:t>
      </w:r>
      <w:r w:rsidRPr="00046613"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  <w:t xml:space="preserve"> </w:t>
      </w: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קחו עמכם את הרשימה</w:t>
      </w:r>
      <w:r w:rsidRPr="00046613"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  <w:t xml:space="preserve"> </w:t>
      </w: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 xml:space="preserve">הזו כדי שתדעו איזה </w:t>
      </w:r>
      <w:r w:rsidRPr="00046613"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  <w:t xml:space="preserve">שאלות לשאול </w:t>
      </w: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כשלוקחים</w:t>
      </w:r>
      <w:r w:rsidRPr="00046613"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  <w:t xml:space="preserve"> הלוואה.</w:t>
      </w:r>
    </w:p>
    <w:p w:rsidR="002C1F70" w:rsidRPr="00046613" w:rsidRDefault="002C1F70" w:rsidP="00D05B2A">
      <w:pPr>
        <w:spacing w:line="276" w:lineRule="auto"/>
        <w:ind w:left="-1"/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</w:pP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 xml:space="preserve">אל תיבהלו מכל המילים המקצועיות שתשמעו. </w:t>
      </w:r>
      <w:r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ב</w:t>
      </w:r>
      <w:hyperlink r:id="rId11" w:history="1">
        <w:r w:rsidRPr="00046613">
          <w:rPr>
            <w:rStyle w:val="Hyperlink"/>
            <w:rFonts w:asciiTheme="minorHAnsi" w:eastAsiaTheme="minorHAnsi" w:hAnsiTheme="minorHAnsi" w:cstheme="minorBidi" w:hint="cs"/>
            <w:sz w:val="22"/>
            <w:szCs w:val="22"/>
            <w:rtl/>
            <w:lang w:eastAsia="en-US"/>
          </w:rPr>
          <w:t>מילון המונחים</w:t>
        </w:r>
      </w:hyperlink>
      <w:r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 xml:space="preserve"> באתר</w:t>
      </w: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 xml:space="preserve"> תוכלו למצוא גם מילון עם הסבר קצר לכל המילים המסובכות. עדיין לא מבינים? אל תפחדו לשאול שוב ושוב ושוב. זכותכם להבין בדיוק מה מציעים לכם ועל מה אתם חותמים.</w:t>
      </w:r>
    </w:p>
    <w:p w:rsidR="002C1F70" w:rsidRPr="00046613" w:rsidRDefault="002C1F70" w:rsidP="002C1F70">
      <w:pPr>
        <w:spacing w:after="120" w:line="276" w:lineRule="auto"/>
        <w:ind w:left="-1"/>
        <w:rPr>
          <w:rFonts w:asciiTheme="minorHAnsi" w:eastAsiaTheme="minorHAnsi" w:hAnsiTheme="minorHAnsi" w:cstheme="minorBidi"/>
          <w:color w:val="4A4235" w:themeColor="accent2"/>
          <w:sz w:val="6"/>
          <w:szCs w:val="6"/>
          <w:rtl/>
          <w:lang w:eastAsia="en-US"/>
        </w:rPr>
      </w:pPr>
    </w:p>
    <w:p w:rsidR="002C1F70" w:rsidRPr="00046613" w:rsidRDefault="002C1F70" w:rsidP="002C1F70">
      <w:pPr>
        <w:spacing w:after="120" w:line="360" w:lineRule="auto"/>
        <w:ind w:left="-1"/>
        <w:rPr>
          <w:rFonts w:asciiTheme="minorHAnsi" w:eastAsiaTheme="minorHAnsi" w:hAnsiTheme="minorHAnsi" w:cstheme="minorBidi"/>
          <w:color w:val="4A4235" w:themeColor="accent2"/>
          <w:sz w:val="22"/>
          <w:szCs w:val="22"/>
          <w:rtl/>
          <w:lang w:eastAsia="en-US"/>
        </w:rPr>
      </w:pPr>
      <w:r w:rsidRPr="00046613"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עוד לפני שתפ</w:t>
      </w:r>
      <w:r>
        <w:rPr>
          <w:rFonts w:asciiTheme="minorHAnsi" w:eastAsiaTheme="minorHAnsi" w:hAnsiTheme="minorHAnsi" w:cstheme="minorBidi" w:hint="cs"/>
          <w:color w:val="4A4235" w:themeColor="accent2"/>
          <w:sz w:val="22"/>
          <w:szCs w:val="22"/>
          <w:rtl/>
          <w:lang w:eastAsia="en-US"/>
        </w:rPr>
        <w:t>נו לקבלת פרטים על ההלוואה עצמה...</w:t>
      </w:r>
    </w:p>
    <w:p w:rsidR="002C1F70" w:rsidRPr="000D5DB6" w:rsidRDefault="002C1F70" w:rsidP="002C1F70">
      <w:pPr>
        <w:pStyle w:val="a8"/>
        <w:numPr>
          <w:ilvl w:val="0"/>
          <w:numId w:val="10"/>
        </w:numPr>
        <w:spacing w:before="0"/>
        <w:ind w:right="175"/>
        <w:rPr>
          <w:rFonts w:asciiTheme="minorBidi" w:hAnsiTheme="minorBidi" w:cstheme="minorBidi"/>
          <w:sz w:val="22"/>
          <w:szCs w:val="22"/>
          <w:rtl/>
        </w:rPr>
      </w:pPr>
      <w:r w:rsidRPr="000D5DB6">
        <w:rPr>
          <w:rFonts w:asciiTheme="minorHAnsi" w:hAnsiTheme="minorHAnsi" w:cstheme="minorBidi"/>
          <w:b/>
          <w:bCs/>
          <w:color w:val="404040"/>
          <w:sz w:val="22"/>
          <w:szCs w:val="22"/>
          <w:rtl/>
        </w:rPr>
        <w:t xml:space="preserve">הכירו את ההלוואות הנפוצות </w:t>
      </w:r>
      <w:r w:rsidRPr="000D5DB6"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 xml:space="preserve"> -</w:t>
      </w:r>
      <w:r w:rsidRPr="000D5DB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0D5DB6">
        <w:rPr>
          <w:rFonts w:asciiTheme="minorHAnsi" w:hAnsiTheme="minorHAnsi" w:cstheme="minorBidi" w:hint="cs"/>
          <w:color w:val="404040"/>
          <w:sz w:val="22"/>
          <w:szCs w:val="22"/>
          <w:rtl/>
        </w:rPr>
        <w:t>קראו</w:t>
      </w:r>
      <w:r w:rsidRPr="000D5DB6">
        <w:rPr>
          <w:rFonts w:asciiTheme="minorHAnsi" w:hAnsiTheme="minorHAnsi" w:cstheme="minorBidi"/>
          <w:color w:val="404040"/>
          <w:sz w:val="22"/>
          <w:szCs w:val="22"/>
          <w:rtl/>
        </w:rPr>
        <w:t xml:space="preserve"> </w:t>
      </w:r>
      <w:r>
        <w:rPr>
          <w:rFonts w:asciiTheme="minorHAnsi" w:hAnsiTheme="minorHAnsi" w:cstheme="minorBidi" w:hint="cs"/>
          <w:color w:val="404040"/>
          <w:sz w:val="22"/>
          <w:szCs w:val="22"/>
          <w:rtl/>
        </w:rPr>
        <w:t xml:space="preserve">עוד </w:t>
      </w:r>
      <w:hyperlink r:id="rId12" w:history="1">
        <w:r w:rsidRPr="00191739">
          <w:rPr>
            <w:rStyle w:val="Hyperlink"/>
            <w:rFonts w:asciiTheme="minorHAnsi" w:hAnsiTheme="minorHAnsi" w:cstheme="minorBidi" w:hint="cs"/>
            <w:sz w:val="22"/>
            <w:szCs w:val="22"/>
            <w:rtl/>
          </w:rPr>
          <w:t>מתי לקחת הלוואה?</w:t>
        </w:r>
      </w:hyperlink>
    </w:p>
    <w:p w:rsidR="002C1F70" w:rsidRDefault="002C1F70" w:rsidP="002C1F70">
      <w:pPr>
        <w:pStyle w:val="a8"/>
        <w:numPr>
          <w:ilvl w:val="0"/>
          <w:numId w:val="10"/>
        </w:numPr>
        <w:spacing w:before="0"/>
        <w:ind w:right="175"/>
        <w:rPr>
          <w:rFonts w:asciiTheme="minorHAnsi" w:hAnsiTheme="minorHAnsi" w:cstheme="minorBidi"/>
          <w:b/>
          <w:bCs/>
          <w:color w:val="404040"/>
          <w:sz w:val="22"/>
          <w:szCs w:val="22"/>
        </w:rPr>
      </w:pPr>
      <w:r w:rsidRPr="00191739"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 xml:space="preserve">בדקו מהו גובה ההחזר החודשי שתוכלו לעמוד </w:t>
      </w:r>
      <w:r w:rsidRPr="00191739">
        <w:rPr>
          <w:rFonts w:asciiTheme="minorHAnsi" w:hAnsiTheme="minorHAnsi" w:cstheme="minorBidi" w:hint="cs"/>
          <w:b/>
          <w:bCs/>
          <w:color w:val="4A4235" w:themeColor="accent2"/>
          <w:sz w:val="22"/>
          <w:szCs w:val="22"/>
          <w:rtl/>
        </w:rPr>
        <w:t>בו</w:t>
      </w:r>
      <w:r w:rsidRPr="00191739">
        <w:rPr>
          <w:rFonts w:asciiTheme="minorHAnsi" w:hAnsiTheme="minorHAnsi" w:cstheme="minorBidi" w:hint="cs"/>
          <w:b/>
          <w:bCs/>
          <w:i/>
          <w:iCs/>
          <w:color w:val="4A4235" w:themeColor="accent2"/>
          <w:sz w:val="22"/>
          <w:szCs w:val="22"/>
          <w:rtl/>
        </w:rPr>
        <w:t xml:space="preserve"> </w:t>
      </w:r>
      <w:r w:rsidRPr="00191739">
        <w:rPr>
          <w:rFonts w:asciiTheme="minorHAnsi" w:hAnsiTheme="minorHAnsi" w:cstheme="minorBidi" w:hint="cs"/>
          <w:b/>
          <w:bCs/>
          <w:color w:val="4A4235" w:themeColor="accent2"/>
          <w:sz w:val="22"/>
          <w:szCs w:val="22"/>
          <w:rtl/>
        </w:rPr>
        <w:t>ב</w:t>
      </w:r>
      <w:hyperlink r:id="rId13" w:history="1">
        <w:r w:rsidRPr="00191739">
          <w:rPr>
            <w:rStyle w:val="Hyperlink"/>
            <w:rFonts w:asciiTheme="minorHAnsi" w:hAnsiTheme="minorHAnsi" w:cstheme="minorBidi" w:hint="cs"/>
            <w:b/>
            <w:bCs/>
            <w:sz w:val="22"/>
            <w:szCs w:val="22"/>
            <w:rtl/>
          </w:rPr>
          <w:t>מחשבון ניהול תקציב</w:t>
        </w:r>
      </w:hyperlink>
      <w:r w:rsidRPr="00191739">
        <w:rPr>
          <w:rFonts w:asciiTheme="minorHAnsi" w:hAnsiTheme="minorHAnsi" w:cstheme="minorBidi" w:hint="cs"/>
          <w:color w:val="4A4235" w:themeColor="accent2"/>
          <w:sz w:val="22"/>
          <w:szCs w:val="22"/>
          <w:rtl/>
        </w:rPr>
        <w:t xml:space="preserve"> </w:t>
      </w:r>
      <w:r w:rsidRPr="00191739">
        <w:rPr>
          <w:rFonts w:asciiTheme="minorHAnsi" w:hAnsiTheme="minorHAnsi" w:cstheme="minorBidi"/>
          <w:color w:val="4A4235" w:themeColor="accent2"/>
          <w:sz w:val="22"/>
          <w:szCs w:val="22"/>
          <w:rtl/>
        </w:rPr>
        <w:t xml:space="preserve">ובחרו </w:t>
      </w:r>
      <w:r w:rsidRPr="00191739">
        <w:rPr>
          <w:rFonts w:asciiTheme="minorHAnsi" w:hAnsiTheme="minorHAnsi" w:cstheme="minorBidi"/>
          <w:color w:val="404040"/>
          <w:sz w:val="22"/>
          <w:szCs w:val="22"/>
          <w:rtl/>
        </w:rPr>
        <w:t>את ההלווא</w:t>
      </w:r>
      <w:r w:rsidRPr="000D5DB6">
        <w:rPr>
          <w:rFonts w:asciiTheme="minorHAnsi" w:hAnsiTheme="minorHAnsi" w:cstheme="minorBidi"/>
          <w:color w:val="404040"/>
          <w:sz w:val="22"/>
          <w:szCs w:val="22"/>
          <w:rtl/>
        </w:rPr>
        <w:t xml:space="preserve">ה </w:t>
      </w:r>
      <w:r w:rsidRPr="000D5DB6">
        <w:rPr>
          <w:rFonts w:asciiTheme="minorHAnsi" w:hAnsiTheme="minorHAnsi" w:cstheme="minorBidi" w:hint="cs"/>
          <w:color w:val="404040"/>
          <w:sz w:val="22"/>
          <w:szCs w:val="22"/>
          <w:rtl/>
        </w:rPr>
        <w:t xml:space="preserve">עם </w:t>
      </w:r>
      <w:r w:rsidRPr="000D5DB6">
        <w:rPr>
          <w:rFonts w:asciiTheme="minorHAnsi" w:hAnsiTheme="minorHAnsi" w:cstheme="minorBidi"/>
          <w:color w:val="404040"/>
          <w:sz w:val="22"/>
          <w:szCs w:val="22"/>
          <w:rtl/>
        </w:rPr>
        <w:t>ה</w:t>
      </w:r>
      <w:r>
        <w:rPr>
          <w:rFonts w:asciiTheme="minorHAnsi" w:hAnsiTheme="minorHAnsi" w:cstheme="minorBidi" w:hint="cs"/>
          <w:color w:val="404040"/>
          <w:sz w:val="22"/>
          <w:szCs w:val="22"/>
          <w:rtl/>
        </w:rPr>
        <w:t>ה</w:t>
      </w:r>
      <w:r w:rsidRPr="000D5DB6">
        <w:rPr>
          <w:rFonts w:asciiTheme="minorHAnsi" w:hAnsiTheme="minorHAnsi" w:cstheme="minorBidi"/>
          <w:color w:val="404040"/>
          <w:sz w:val="22"/>
          <w:szCs w:val="22"/>
          <w:rtl/>
        </w:rPr>
        <w:t xml:space="preserve">חזר החודשי </w:t>
      </w:r>
      <w:r w:rsidRPr="000D5DB6">
        <w:rPr>
          <w:rFonts w:asciiTheme="minorHAnsi" w:hAnsiTheme="minorHAnsi" w:cstheme="minorBidi" w:hint="cs"/>
          <w:color w:val="404040"/>
          <w:sz w:val="22"/>
          <w:szCs w:val="22"/>
          <w:rtl/>
        </w:rPr>
        <w:t>ש</w:t>
      </w:r>
      <w:r w:rsidRPr="000D5DB6">
        <w:rPr>
          <w:rFonts w:asciiTheme="minorHAnsi" w:hAnsiTheme="minorHAnsi" w:cstheme="minorBidi"/>
          <w:color w:val="404040"/>
          <w:sz w:val="22"/>
          <w:szCs w:val="22"/>
          <w:rtl/>
        </w:rPr>
        <w:t>מתאים לכם</w:t>
      </w:r>
      <w:r>
        <w:rPr>
          <w:rFonts w:asciiTheme="minorHAnsi" w:hAnsiTheme="minorHAnsi" w:cstheme="minorBidi" w:hint="cs"/>
          <w:color w:val="404040"/>
          <w:sz w:val="22"/>
          <w:szCs w:val="22"/>
          <w:rtl/>
        </w:rPr>
        <w:t>.</w:t>
      </w:r>
      <w:r w:rsidRPr="000D5DB6"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 xml:space="preserve"> </w:t>
      </w:r>
    </w:p>
    <w:p w:rsidR="002C1F70" w:rsidRPr="00BE115E" w:rsidRDefault="002C1F70" w:rsidP="002C1F70">
      <w:pPr>
        <w:ind w:right="175"/>
        <w:rPr>
          <w:rFonts w:asciiTheme="minorHAnsi" w:hAnsiTheme="minorHAnsi" w:cstheme="minorBidi"/>
          <w:b/>
          <w:bCs/>
          <w:color w:val="404040"/>
          <w:sz w:val="22"/>
          <w:szCs w:val="22"/>
        </w:rPr>
      </w:pPr>
      <w:r w:rsidRPr="00BE115E"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>טיפ</w:t>
      </w:r>
      <w:r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>!</w:t>
      </w:r>
      <w:r w:rsidRPr="00BE115E"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 xml:space="preserve"> גם הלוואות משווים. ערכו סקר שוק מקיף</w:t>
      </w:r>
      <w:r>
        <w:rPr>
          <w:rFonts w:asciiTheme="minorHAnsi" w:hAnsiTheme="minorHAnsi" w:cstheme="minorBidi" w:hint="cs"/>
          <w:b/>
          <w:bCs/>
          <w:color w:val="404040"/>
          <w:sz w:val="22"/>
          <w:szCs w:val="22"/>
          <w:rtl/>
        </w:rPr>
        <w:t>, קבלו הצעות ממספר גורמים שונים ורק לאחר מכן החליטו איזו הלוואה לקחת.</w:t>
      </w:r>
    </w:p>
    <w:p w:rsidR="002C1F70" w:rsidRPr="002C1F70" w:rsidRDefault="002C1F70" w:rsidP="002C1F70">
      <w:pPr>
        <w:rPr>
          <w:rtl/>
          <w:lang w:eastAsia="en-US"/>
        </w:rPr>
      </w:pP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20"/>
        <w:gridCol w:w="2580"/>
        <w:gridCol w:w="4649"/>
        <w:gridCol w:w="2280"/>
      </w:tblGrid>
      <w:tr w:rsidR="00985431" w:rsidRPr="00E87249" w:rsidDel="00F961F1" w:rsidTr="00914D10">
        <w:trPr>
          <w:trHeight w:val="319"/>
          <w:tblHeader/>
          <w:jc w:val="center"/>
        </w:trPr>
        <w:tc>
          <w:tcPr>
            <w:tcW w:w="720" w:type="dxa"/>
            <w:shd w:val="clear" w:color="auto" w:fill="E76F4C" w:themeFill="text2"/>
            <w:vAlign w:val="center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580" w:type="dxa"/>
            <w:shd w:val="clear" w:color="auto" w:fill="E76F4C" w:themeFill="text2"/>
            <w:vAlign w:val="center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 xml:space="preserve">מה </w:t>
            </w:r>
            <w:r w:rsidR="0086305A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שואלים</w:t>
            </w: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  <w:shd w:val="clear" w:color="auto" w:fill="E76F4C" w:themeFill="text2"/>
            <w:vAlign w:val="center"/>
          </w:tcPr>
          <w:p w:rsidR="00985431" w:rsidRPr="00E87249" w:rsidRDefault="0086305A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כדאי לדעת</w:t>
            </w:r>
            <w:r w:rsidR="00985431"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2280" w:type="dxa"/>
            <w:shd w:val="clear" w:color="auto" w:fill="E76F4C" w:themeFill="text2"/>
            <w:vAlign w:val="center"/>
          </w:tcPr>
          <w:p w:rsidR="00985431" w:rsidRPr="00E87249" w:rsidDel="00F961F1" w:rsidRDefault="00985431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Del="00F961F1" w:rsidTr="009A4A4A">
        <w:trPr>
          <w:trHeight w:val="319"/>
          <w:jc w:val="center"/>
        </w:trPr>
        <w:tc>
          <w:tcPr>
            <w:tcW w:w="10229" w:type="dxa"/>
            <w:gridSpan w:val="4"/>
            <w:shd w:val="clear" w:color="auto" w:fill="FFCBB9" w:themeFill="accent5"/>
            <w:vAlign w:val="center"/>
          </w:tcPr>
          <w:p w:rsidR="00985431" w:rsidRPr="009D21B8" w:rsidDel="00F961F1" w:rsidRDefault="00B033A7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B033A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הגורם המלווה</w:t>
            </w:r>
          </w:p>
        </w:tc>
      </w:tr>
      <w:tr w:rsidR="00985431" w:rsidRPr="00E87249" w:rsidTr="00914D10">
        <w:trPr>
          <w:jc w:val="center"/>
        </w:trPr>
        <w:tc>
          <w:tcPr>
            <w:tcW w:w="720" w:type="dxa"/>
          </w:tcPr>
          <w:p w:rsidR="00985431" w:rsidRPr="00E87249" w:rsidRDefault="00985431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3978C0" wp14:editId="09DA4408">
                  <wp:extent cx="170815" cy="182880"/>
                  <wp:effectExtent l="0" t="0" r="635" b="7620"/>
                  <wp:docPr id="26" name="תמונה 2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85431" w:rsidRPr="00B033A7" w:rsidRDefault="00B033A7" w:rsidP="00303F83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3A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האם יש מישהו שמפקח על הגורם המלווה?</w:t>
            </w:r>
          </w:p>
        </w:tc>
        <w:tc>
          <w:tcPr>
            <w:tcW w:w="4649" w:type="dxa"/>
          </w:tcPr>
          <w:p w:rsidR="00B033A7" w:rsidRPr="00B033A7" w:rsidRDefault="00B033A7" w:rsidP="00914D10">
            <w:pPr>
              <w:pStyle w:val="a8"/>
              <w:numPr>
                <w:ilvl w:val="0"/>
                <w:numId w:val="10"/>
              </w:numPr>
              <w:spacing w:before="0"/>
              <w:ind w:right="17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3A7">
              <w:rPr>
                <w:rFonts w:asciiTheme="minorBidi" w:hAnsiTheme="minorBidi" w:cstheme="minorBidi"/>
                <w:sz w:val="22"/>
                <w:szCs w:val="22"/>
                <w:rtl/>
              </w:rPr>
              <w:t>מלווים הפועלים תחת פיקוח ממשלתי הם:</w:t>
            </w:r>
            <w:r w:rsidRPr="00B033A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033A7">
              <w:rPr>
                <w:rFonts w:asciiTheme="minorBidi" w:hAnsiTheme="minorBidi" w:cstheme="minorBidi"/>
                <w:sz w:val="22"/>
                <w:szCs w:val="22"/>
                <w:rtl/>
              </w:rPr>
              <w:t>בנקים, חברות ביטוח, חברות אשראי, מנהלי חיסכון פנסיוני.</w:t>
            </w:r>
          </w:p>
          <w:p w:rsidR="00985431" w:rsidRPr="002D14ED" w:rsidRDefault="00B033A7" w:rsidP="00914D10">
            <w:pPr>
              <w:pStyle w:val="a8"/>
              <w:numPr>
                <w:ilvl w:val="0"/>
                <w:numId w:val="10"/>
              </w:numPr>
              <w:spacing w:before="0" w:after="2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3A7">
              <w:rPr>
                <w:rFonts w:asciiTheme="minorBidi" w:hAnsiTheme="minorBidi" w:cstheme="minorBidi"/>
                <w:sz w:val="22"/>
                <w:szCs w:val="22"/>
                <w:rtl/>
              </w:rPr>
              <w:t>בהלוואה ממלווה שאיננו כפוף לפיקוח ייתכנו מצבים בעייתיים כמו שינוי תנאי ההלוואה או אמצעי אכיפה בלתי שגרתיים.</w:t>
            </w:r>
          </w:p>
        </w:tc>
        <w:tc>
          <w:tcPr>
            <w:tcW w:w="2280" w:type="dxa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F199E" w:rsidRPr="00E87249" w:rsidTr="00914D10">
        <w:trPr>
          <w:jc w:val="center"/>
        </w:trPr>
        <w:tc>
          <w:tcPr>
            <w:tcW w:w="720" w:type="dxa"/>
          </w:tcPr>
          <w:p w:rsidR="005F199E" w:rsidRPr="00E87249" w:rsidRDefault="005F199E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709823" wp14:editId="1B893728">
                  <wp:extent cx="170815" cy="182880"/>
                  <wp:effectExtent l="0" t="0" r="635" b="7620"/>
                  <wp:docPr id="12" name="תמונה 1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left w:w="28" w:type="dxa"/>
            </w:tcMar>
          </w:tcPr>
          <w:p w:rsidR="005F199E" w:rsidRPr="00B033A7" w:rsidRDefault="005F199E" w:rsidP="00303F83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07C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מה יקרה אם </w:t>
            </w:r>
            <w:r w:rsidRPr="00707C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נתקשה</w:t>
            </w:r>
            <w:r w:rsidRPr="00707C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07C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להחזיר את ההלוואה בהתאם לתנאים </w:t>
            </w:r>
            <w:r w:rsidR="00914D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</w:t>
            </w:r>
            <w:r w:rsidRPr="00707C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</w:t>
            </w:r>
            <w:r w:rsidRPr="00707C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707C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כמו</w:t>
            </w:r>
            <w:r w:rsidRPr="00707C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?</w:t>
            </w:r>
            <w:r w:rsidRPr="001D0B8E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4649" w:type="dxa"/>
          </w:tcPr>
          <w:p w:rsidR="005F199E" w:rsidRPr="005F199E" w:rsidRDefault="005F199E" w:rsidP="00303F83">
            <w:pPr>
              <w:spacing w:before="120" w:line="360" w:lineRule="auto"/>
              <w:ind w:right="17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199E">
              <w:rPr>
                <w:rFonts w:asciiTheme="minorBidi" w:hAnsiTheme="minorBidi" w:cstheme="minorBidi"/>
                <w:sz w:val="22"/>
                <w:szCs w:val="22"/>
                <w:rtl/>
              </w:rPr>
              <w:t>ייתכן שינקטו צעדים כמו דרישה לתשלומי ריבית או קנסות, נקיטת הליכי גביה באמצעות משרדי עורכי דין או ההוצאה לפועל  או אמצעים אחרים.</w:t>
            </w:r>
          </w:p>
        </w:tc>
        <w:tc>
          <w:tcPr>
            <w:tcW w:w="2280" w:type="dxa"/>
          </w:tcPr>
          <w:p w:rsidR="005F199E" w:rsidRPr="00E87249" w:rsidRDefault="005F199E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A4A4A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074B29" w:rsidRPr="00074B29" w:rsidRDefault="00074B29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 ההלוואה</w:t>
            </w:r>
          </w:p>
        </w:tc>
      </w:tr>
      <w:tr w:rsidR="00074B29" w:rsidRPr="00E87249" w:rsidTr="00914D10">
        <w:trPr>
          <w:trHeight w:val="1554"/>
          <w:jc w:val="center"/>
        </w:trPr>
        <w:tc>
          <w:tcPr>
            <w:tcW w:w="720" w:type="dxa"/>
          </w:tcPr>
          <w:p w:rsidR="00074B29" w:rsidRPr="00E87249" w:rsidRDefault="00074B29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15B519" wp14:editId="2DD1696F">
                  <wp:extent cx="167005" cy="182880"/>
                  <wp:effectExtent l="0" t="0" r="4445" b="7620"/>
                  <wp:docPr id="1" name="תמונה 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074B29" w:rsidP="00303F83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402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מהו </w:t>
            </w:r>
            <w:r w:rsidRPr="002402B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ההלוואה</w:t>
            </w:r>
            <w:r w:rsidRPr="002402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074B29" w:rsidRPr="00074B29" w:rsidRDefault="00074B29" w:rsidP="00303F83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מינוס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בבנק (מכונה גם 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יתרת חובה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אוברדראפט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,  הלוואה חוץ בנקאית, קנייה בתשלומים ללא ריבית, עסקאות קרדיט (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תשלומים ה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כולל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>ים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ריבית), הלוואות ייעודיות, הלוואה מהמעסיק, הלוואה מבני משפחה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>חברים</w:t>
            </w:r>
            <w:r w:rsidRPr="00074B2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074B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משכנתא</w:t>
            </w:r>
            <w:r w:rsidR="005F199E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7317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5C689A2" wp14:editId="3C9B028A">
                  <wp:extent cx="167005" cy="182880"/>
                  <wp:effectExtent l="0" t="0" r="4445" b="7620"/>
                  <wp:docPr id="2" name="תמונה 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87684E" w:rsidP="008C0181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C29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 סכום ההלוואה</w:t>
            </w:r>
            <w:r w:rsidR="002309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1C29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שנקבל בפועל?</w:t>
            </w:r>
          </w:p>
        </w:tc>
        <w:tc>
          <w:tcPr>
            <w:tcW w:w="4649" w:type="dxa"/>
          </w:tcPr>
          <w:p w:rsidR="00074B29" w:rsidRPr="0087684E" w:rsidRDefault="0087684E" w:rsidP="008C0181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קבלת ההלוואה כרוכה בתשלום עמלות, </w:t>
            </w:r>
            <w:r w:rsidRPr="008768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הסכום </w:t>
            </w: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שיכנס לחשבון הבנק שלכם</w:t>
            </w:r>
            <w:r w:rsidRPr="008768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>יהיה</w:t>
            </w:r>
            <w:r w:rsidRPr="0087684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נמוך מסכום </w:t>
            </w: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ההלוואה עליו סיכמתם עם המלווה.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BD372F" wp14:editId="72FAD1C0">
                  <wp:extent cx="167005" cy="182880"/>
                  <wp:effectExtent l="0" t="0" r="4445" b="7620"/>
                  <wp:docPr id="3" name="תמונה 3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87684E" w:rsidP="008C0181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C29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</w:t>
            </w:r>
            <w:r w:rsidRPr="001C29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סכום ההלוואה </w:t>
            </w:r>
            <w:r w:rsidRPr="001C29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הרשמי</w:t>
            </w:r>
            <w:r w:rsidRPr="001C29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074B29" w:rsidRPr="0087684E" w:rsidRDefault="0087684E" w:rsidP="008C0181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הריבית וההחזרים של ההלוואה מחושבים לפי סכום זה ולא לפי הסכום שתקבלו לחשבון הבנק שלכם.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87684E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5D08BC" wp14:editId="2F250644">
                  <wp:extent cx="167005" cy="182880"/>
                  <wp:effectExtent l="0" t="0" r="4445" b="7620"/>
                  <wp:docPr id="4" name="תמונה 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87684E" w:rsidP="008C0181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30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לכמה זמן נקבל את ההלוואה?</w:t>
            </w:r>
          </w:p>
        </w:tc>
        <w:tc>
          <w:tcPr>
            <w:tcW w:w="4649" w:type="dxa"/>
          </w:tcPr>
          <w:p w:rsidR="00074B29" w:rsidRPr="0087684E" w:rsidRDefault="0087684E" w:rsidP="008C0181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684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מספר השנים או החודשים שבהם תחזירו את ההלוואה.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74B29" w:rsidRPr="00E87249" w:rsidTr="00914D10">
        <w:trPr>
          <w:jc w:val="center"/>
        </w:trPr>
        <w:tc>
          <w:tcPr>
            <w:tcW w:w="720" w:type="dxa"/>
          </w:tcPr>
          <w:p w:rsidR="00074B29" w:rsidRPr="00E87249" w:rsidRDefault="00671FB7" w:rsidP="008C0181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8C14B8" wp14:editId="5B03ABE3">
                  <wp:extent cx="167005" cy="182880"/>
                  <wp:effectExtent l="0" t="0" r="4445" b="7620"/>
                  <wp:docPr id="6" name="תמונה 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074B29" w:rsidRPr="00B033A7" w:rsidRDefault="00924E49" w:rsidP="008C0181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A6DC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כמה נ</w:t>
            </w:r>
            <w:r w:rsidRPr="00FA6DC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חז</w:t>
            </w:r>
            <w:r w:rsidRPr="00FA6DC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Pr="00FA6DC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ר </w:t>
            </w:r>
            <w:r w:rsidRPr="00FA6DC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כל </w:t>
            </w:r>
            <w:r w:rsidRPr="00FA6DC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חודש</w:t>
            </w:r>
            <w:r w:rsidRPr="00FA6DC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? מהי שיטת ההחזר (לוח סילוקין) של ההלוואה?</w:t>
            </w:r>
          </w:p>
        </w:tc>
        <w:tc>
          <w:tcPr>
            <w:tcW w:w="4649" w:type="dxa"/>
          </w:tcPr>
          <w:p w:rsidR="00074B29" w:rsidRPr="00924E49" w:rsidRDefault="00924E49" w:rsidP="008C0181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ההחזר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החודשי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עשוי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להשתנות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מהלוואה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להלוואה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וכן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לאורך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תקופת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ההלוואה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בהתאם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לשיטת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החזר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ההלוואה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שיטות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ההחזר האפשריות הן קרן שווה, שפיצר, </w:t>
            </w:r>
            <w:r w:rsidRPr="00924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בוליט</w:t>
            </w:r>
            <w:r w:rsidRPr="00924E4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וגרייס.</w:t>
            </w:r>
          </w:p>
        </w:tc>
        <w:tc>
          <w:tcPr>
            <w:tcW w:w="2280" w:type="dxa"/>
          </w:tcPr>
          <w:p w:rsidR="00074B29" w:rsidRPr="00E87249" w:rsidRDefault="00074B29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71FB7" w:rsidRPr="00E87249" w:rsidTr="00914D10">
        <w:trPr>
          <w:jc w:val="center"/>
        </w:trPr>
        <w:tc>
          <w:tcPr>
            <w:tcW w:w="720" w:type="dxa"/>
          </w:tcPr>
          <w:p w:rsidR="00671FB7" w:rsidRDefault="00753927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E60386" wp14:editId="31220046">
                  <wp:extent cx="167005" cy="182880"/>
                  <wp:effectExtent l="0" t="0" r="4445" b="7620"/>
                  <wp:docPr id="21" name="תמונה 2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671FB7" w:rsidRPr="00B033A7" w:rsidRDefault="002605BD" w:rsidP="00D1690F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כמה נ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חז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בסך הכל?</w:t>
            </w:r>
          </w:p>
        </w:tc>
        <w:tc>
          <w:tcPr>
            <w:tcW w:w="4649" w:type="dxa"/>
          </w:tcPr>
          <w:p w:rsidR="00671FB7" w:rsidRPr="002605BD" w:rsidRDefault="002605BD" w:rsidP="00D1690F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605B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הסכום הכולל שיש להחזיר למלווה בסך הכל. מורכב מסכום ההלוואה שלקחתם (הקרן), מתשלומי הריבית על ההלוואה ומעמלות נוספות.</w:t>
            </w:r>
          </w:p>
        </w:tc>
        <w:tc>
          <w:tcPr>
            <w:tcW w:w="2280" w:type="dxa"/>
          </w:tcPr>
          <w:p w:rsidR="00671FB7" w:rsidRPr="00E87249" w:rsidRDefault="00671FB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53927" w:rsidRPr="00E87249" w:rsidTr="008C0181">
        <w:trPr>
          <w:trHeight w:val="1199"/>
          <w:jc w:val="center"/>
        </w:trPr>
        <w:tc>
          <w:tcPr>
            <w:tcW w:w="720" w:type="dxa"/>
          </w:tcPr>
          <w:p w:rsidR="00753927" w:rsidRDefault="00753927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CD182C" wp14:editId="7A25464B">
                  <wp:extent cx="167005" cy="182880"/>
                  <wp:effectExtent l="0" t="0" r="4445" b="7620"/>
                  <wp:docPr id="22" name="תמונה 2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bottom w:w="170" w:type="dxa"/>
            </w:tcMar>
          </w:tcPr>
          <w:p w:rsidR="00753927" w:rsidRPr="00B033A7" w:rsidRDefault="002605BD" w:rsidP="00D1690F">
            <w:pPr>
              <w:spacing w:before="120" w:after="20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כמה תעלה לנו ההלוואה? מהי ה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ריבית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אפקטיבית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שנתית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(%)?</w:t>
            </w:r>
          </w:p>
        </w:tc>
        <w:tc>
          <w:tcPr>
            <w:tcW w:w="4649" w:type="dxa"/>
          </w:tcPr>
          <w:p w:rsidR="00753927" w:rsidRPr="002605BD" w:rsidRDefault="002605BD" w:rsidP="00D05B2A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605BD">
              <w:rPr>
                <w:rFonts w:asciiTheme="minorBidi" w:hAnsiTheme="minorBidi" w:cstheme="minorBidi" w:hint="cs"/>
                <w:sz w:val="22"/>
                <w:szCs w:val="22"/>
                <w:rtl/>
              </w:rPr>
              <w:t>ריבית אפקטיבית גבוהה בדרך כלל מריבית נומינלית/ נקובה. הריבית האפקטיבית היא שרלוונטית לכם לצורך השוואה בין הלוואות שונות</w:t>
            </w:r>
            <w:r w:rsidR="00230932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753927" w:rsidRPr="00E87249" w:rsidRDefault="00753927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E85101" wp14:editId="08787AF5">
                  <wp:extent cx="167005" cy="182880"/>
                  <wp:effectExtent l="0" t="0" r="4445" b="7620"/>
                  <wp:docPr id="24" name="תמונה 2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187B9B" w:rsidRDefault="009A4A4A" w:rsidP="00D1690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נצטרך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לשלם עמלות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כדי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לקבל את ההלוואה?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אם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כן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סכום</w:t>
            </w:r>
            <w:r w:rsidRPr="00DD5D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D5D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העמלה</w:t>
            </w:r>
            <w:r w:rsidRPr="00187B9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9A4A4A" w:rsidRPr="00671FB7" w:rsidRDefault="009A4A4A" w:rsidP="00D05B2A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מעבר לריביות, המלווה גובה לרוב עמלות עבור מתן ההלוואה (עמלות תפעוליות שונות).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נגבית עמלה, חשוב לבדוק מהו גובה העמלה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D1690F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11ADDF" wp14:editId="6E480592">
                  <wp:extent cx="167005" cy="182880"/>
                  <wp:effectExtent l="0" t="0" r="4445" b="7620"/>
                  <wp:docPr id="25" name="תמונה 25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D1690F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4559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="00D1690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נהיה</w:t>
            </w:r>
            <w:r w:rsidRPr="0004559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פטורים מעמלה אם ניקח הלוואה עד סכום מסוים?</w:t>
            </w:r>
          </w:p>
        </w:tc>
        <w:tc>
          <w:tcPr>
            <w:tcW w:w="4649" w:type="dxa"/>
          </w:tcPr>
          <w:p w:rsidR="009A4A4A" w:rsidRPr="00187B9B" w:rsidRDefault="009A4A4A" w:rsidP="00D1690F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כאחוז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מסכום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ההלוואה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והאם מוגדרת עמלה מינימאלית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ומקסימלית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שהמלווה רשאי לגבות.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לעיתים יש עמלה מינימלית, אשר בלתי תלויה בסכום ההלוואה ולעיתים יש פטו</w:t>
            </w:r>
            <w:r w:rsidR="00D1690F">
              <w:rPr>
                <w:rFonts w:asciiTheme="minorBidi" w:hAnsiTheme="minorBidi" w:cstheme="minorBidi" w:hint="cs"/>
                <w:sz w:val="22"/>
                <w:szCs w:val="22"/>
                <w:rtl/>
              </w:rPr>
              <w:t>ר מעמלה עבור הלוואה עד גובה מסו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ים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ערכו סקר שוק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וודאו כי אתם משלמים את העמלות הנמוכות ביותר.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C771E8">
        <w:trPr>
          <w:trHeight w:val="1615"/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C0AAFC4" wp14:editId="2105EA77">
                  <wp:extent cx="167005" cy="182880"/>
                  <wp:effectExtent l="0" t="0" r="4445" b="7620"/>
                  <wp:docPr id="27" name="תמונה 27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C771E8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נצטרך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לשלם עמלות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על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כל תשלום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של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החזר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ההלוואה?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אם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כן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סכום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C111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העמלה</w:t>
            </w:r>
            <w:r w:rsidRPr="00BC111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9A4A4A" w:rsidRPr="00671FB7" w:rsidRDefault="009A4A4A" w:rsidP="00C771E8">
            <w:pPr>
              <w:spacing w:before="120" w:after="200" w:line="360" w:lineRule="auto"/>
              <w:ind w:left="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עמלות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שיש לשלם למלווה או לבנק בו מתנהל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חשבון שלכם בכל תשלום של החזר ההלוואה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. ("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דמי גביה בגין החזר תקופתי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")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009F29" wp14:editId="61E6D01E">
                  <wp:extent cx="167005" cy="182880"/>
                  <wp:effectExtent l="0" t="0" r="4445" b="7620"/>
                  <wp:docPr id="28" name="תמונה 28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C771E8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נצטרך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לשלם קנס אם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נאחר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בתשלום החזר ההלוואה? אם כן,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איך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מחשבים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את הקנס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ומה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גובה 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הקנס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9A4A4A" w:rsidRPr="00187B9B" w:rsidRDefault="009A4A4A" w:rsidP="00C771E8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במקרה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שלא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תעמדו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בתנאי ההחזר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המוסכמים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אתם עלולים לה</w:t>
            </w:r>
            <w:r w:rsidR="00C771E8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דרש לשלם 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קנס בסכום מוגדר מראש או בסכום שיחושב על פי ריבית גבוה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יותר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שנקראת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"ריבית 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פיגורים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"</w:t>
            </w: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A4A4A" w:rsidRPr="00671FB7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CB0236" wp14:editId="7D20C05C">
                  <wp:extent cx="167005" cy="182880"/>
                  <wp:effectExtent l="0" t="0" r="4445" b="7620"/>
                  <wp:docPr id="29" name="תמונה 29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D05B2A">
            <w:pPr>
              <w:spacing w:before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האם ההלוואה, או חלק ממנה, צמודה 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למדד/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E16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למט"ח</w:t>
            </w:r>
            <w:r w:rsidRPr="004E16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9A4A4A" w:rsidRPr="00671FB7" w:rsidRDefault="009A4A4A" w:rsidP="00D05B2A">
            <w:p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בהלוואה צמודה למדד, הסכום שקיבלתם בש"ח עשוי לעלות כאשר מדד המחירים לצרכן  עולה. בהלוואות צמודות למט"ח סכום ההלוואה עשוי לעלות ואף לרדת, לפי השינוי בשער המט"ח.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807517" wp14:editId="1718F44F">
                  <wp:extent cx="167005" cy="182880"/>
                  <wp:effectExtent l="0" t="0" r="4445" b="7620"/>
                  <wp:docPr id="30" name="תמונה 30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230932" w:rsidP="00D05B2A">
            <w:pPr>
              <w:spacing w:before="120" w:after="100" w:afterAutospacing="1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 נחזיר את ההלוואה בתשלומים או בסכום אחד? אם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בתשלומים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כל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כמה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זמן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נצטרך לשלם?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 ניתן לבצע פירעון מוקדם? (כלומר, להחזיר את ההלוואה לפני התאריך שהוגדר בעת לקיחת ההלוואה)</w:t>
            </w:r>
          </w:p>
        </w:tc>
        <w:tc>
          <w:tcPr>
            <w:tcW w:w="4649" w:type="dxa"/>
          </w:tcPr>
          <w:p w:rsidR="009A4A4A" w:rsidRPr="00187B9B" w:rsidRDefault="009A4A4A" w:rsidP="00C771E8">
            <w:pPr>
              <w:pStyle w:val="a8"/>
              <w:numPr>
                <w:ilvl w:val="0"/>
                <w:numId w:val="34"/>
              </w:numPr>
              <w:ind w:left="35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חשוב להתאים את שיטת החזר ההלוואה להכנסותיכם, בהווה ובעתיד. בדקו האם תוכלו לעמוד בתשלומים בכל תקופת ההחזר.</w:t>
            </w:r>
          </w:p>
          <w:p w:rsidR="009A4A4A" w:rsidRPr="00C771E8" w:rsidRDefault="009A4A4A" w:rsidP="00C771E8">
            <w:pPr>
              <w:pStyle w:val="a8"/>
              <w:numPr>
                <w:ilvl w:val="0"/>
                <w:numId w:val="34"/>
              </w:numPr>
              <w:spacing w:before="240" w:after="200"/>
              <w:ind w:left="35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פ</w:t>
            </w:r>
            <w:r w:rsidR="00230932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187B9B">
              <w:rPr>
                <w:rFonts w:asciiTheme="minorBidi" w:hAnsiTheme="minorBidi" w:cstheme="minorBidi"/>
                <w:sz w:val="22"/>
                <w:szCs w:val="22"/>
                <w:rtl/>
              </w:rPr>
              <w:t>רעון של חלק או את כל הסכום באופן יזום על ידיכם לפני תום תקופת ההלוואה,  פירושו הוזלת העלות הכוללת של ההלוואה.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C771E8">
            <w:pPr>
              <w:spacing w:before="180" w:line="360" w:lineRule="auto"/>
              <w:jc w:val="center"/>
              <w:rPr>
                <w:noProof/>
                <w:rtl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614567" wp14:editId="35B05DEE">
                  <wp:extent cx="167005" cy="182880"/>
                  <wp:effectExtent l="0" t="0" r="4445" b="7620"/>
                  <wp:docPr id="13" name="תמונה 13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F20573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מהן הבטוחות/ ערבויות </w:t>
            </w:r>
            <w:r w:rsidRPr="00FD1C81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שנצטרך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להעמיד למלווה</w:t>
            </w:r>
            <w:r w:rsidRPr="00FD1C8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(אם צריך)</w:t>
            </w:r>
            <w:r w:rsidRPr="00FD1C8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</w:tcPr>
          <w:p w:rsidR="009A4A4A" w:rsidRPr="00671FB7" w:rsidRDefault="009A4A4A" w:rsidP="00D05B2A">
            <w:pPr>
              <w:spacing w:before="120" w:after="156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נכס (בדרך כלל נכס פיננסי או  נדל"ן) שאתם מעניקים למלווה זכות להשתמש בו או למכור אותו במקרה שלא תעמדו בתנאי ההלוואה. לעיתים נדרש להחתים ערבים להשבת ההלוואה.</w:t>
            </w:r>
            <w:bookmarkStart w:id="0" w:name="_GoBack"/>
            <w:bookmarkEnd w:id="0"/>
          </w:p>
        </w:tc>
        <w:tc>
          <w:tcPr>
            <w:tcW w:w="2280" w:type="dxa"/>
          </w:tcPr>
          <w:p w:rsidR="009A4A4A" w:rsidRPr="00F20573" w:rsidRDefault="009A4A4A" w:rsidP="00E16F6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A4A4A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15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שינויים בתנאי ההלוואה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633369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104150" wp14:editId="6CA66956">
                  <wp:extent cx="167005" cy="182880"/>
                  <wp:effectExtent l="0" t="0" r="4445" b="7620"/>
                  <wp:docPr id="14" name="תמונה 14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BD7292" w:rsidRDefault="009A4A4A" w:rsidP="00633369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215B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האם נוכל </w:t>
            </w:r>
            <w:r w:rsidRPr="00E215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לשנות את תנאי ההלוואה בעתיד</w:t>
            </w:r>
            <w:r w:rsidRPr="00E215B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? </w:t>
            </w:r>
          </w:p>
        </w:tc>
        <w:tc>
          <w:tcPr>
            <w:tcW w:w="4649" w:type="dxa"/>
          </w:tcPr>
          <w:p w:rsidR="009A4A4A" w:rsidRPr="00BD7292" w:rsidRDefault="009A4A4A" w:rsidP="00633369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בדקו אם יהיה ניתן לבצע </w:t>
            </w:r>
            <w:r w:rsidR="002A6AB8"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פירעו</w:t>
            </w:r>
            <w:r w:rsidR="002A6AB8" w:rsidRPr="00BD7292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ן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מוקדם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>מלא או חלקי, שינוי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ריבית, שינוי סכום 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ההחזר החודשי, 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>שינוי תקופת ההחזר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  <w:p w:rsidR="009A4A4A" w:rsidRPr="00A921B4" w:rsidRDefault="009A4A4A" w:rsidP="00914D10">
            <w:pPr>
              <w:spacing w:line="360" w:lineRule="auto"/>
              <w:ind w:right="175"/>
              <w:rPr>
                <w:rFonts w:asciiTheme="minorBidi" w:hAnsiTheme="minorBidi"/>
                <w:rtl/>
              </w:rPr>
            </w:pP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23E8D3" wp14:editId="47A7C5BC">
                  <wp:extent cx="167005" cy="182880"/>
                  <wp:effectExtent l="0" t="0" r="4445" b="7620"/>
                  <wp:docPr id="15" name="תמונה 15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FD1C81" w:rsidRDefault="009A4A4A" w:rsidP="002A6AB8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276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כמה</w:t>
            </w:r>
            <w:r w:rsidRPr="006276F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6276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יעלה</w:t>
            </w:r>
            <w:r w:rsidRPr="006276F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6276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לנו</w:t>
            </w:r>
            <w:r w:rsidRPr="006276F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לשנו</w:t>
            </w:r>
            <w:r w:rsidRPr="006276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</w:t>
            </w:r>
            <w:r w:rsidRPr="006276F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6276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</w:t>
            </w:r>
            <w:r w:rsidRPr="006276F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תנאי ההלוואה (מיחזור)?</w:t>
            </w:r>
          </w:p>
        </w:tc>
        <w:tc>
          <w:tcPr>
            <w:tcW w:w="4649" w:type="dxa"/>
          </w:tcPr>
          <w:p w:rsidR="009A4A4A" w:rsidRPr="00A921B4" w:rsidRDefault="009A4A4A" w:rsidP="002A6AB8">
            <w:pPr>
              <w:spacing w:before="120" w:after="200" w:line="360" w:lineRule="auto"/>
              <w:rPr>
                <w:rFonts w:asciiTheme="minorBidi" w:hAnsiTheme="minorBidi"/>
                <w:rtl/>
              </w:rPr>
            </w:pP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בחלק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מההלוואות, בהחזר מוקדם יותר של ההלוואה,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יש עמלת 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פ</w:t>
            </w:r>
            <w:r w:rsidR="002A6AB8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רעון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מוקדם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. עמלה זו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יכולה להיות מורכבת מעמלה תפעולית בגובה של עד 60 ₪ ועמלות נוספות</w:t>
            </w: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, גבוהות יותר.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4A4A" w:rsidRPr="00E87249" w:rsidTr="009A4A4A">
        <w:trPr>
          <w:jc w:val="center"/>
        </w:trPr>
        <w:tc>
          <w:tcPr>
            <w:tcW w:w="10229" w:type="dxa"/>
            <w:gridSpan w:val="4"/>
            <w:shd w:val="clear" w:color="auto" w:fill="FFCBB9" w:themeFill="accent5"/>
          </w:tcPr>
          <w:p w:rsidR="009A4A4A" w:rsidRPr="00BD7292" w:rsidRDefault="009A4A4A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D729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שיפור תנאי ההלוואה</w:t>
            </w:r>
          </w:p>
        </w:tc>
      </w:tr>
      <w:tr w:rsidR="009A4A4A" w:rsidRPr="00E87249" w:rsidTr="00914D10">
        <w:trPr>
          <w:jc w:val="center"/>
        </w:trPr>
        <w:tc>
          <w:tcPr>
            <w:tcW w:w="720" w:type="dxa"/>
          </w:tcPr>
          <w:p w:rsidR="009A4A4A" w:rsidRDefault="009A4A4A" w:rsidP="002A6AB8">
            <w:pPr>
              <w:spacing w:before="180"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59AA65" wp14:editId="2CEAAA27">
                  <wp:extent cx="167005" cy="182880"/>
                  <wp:effectExtent l="0" t="0" r="4445" b="7620"/>
                  <wp:docPr id="17" name="תמונה 17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9A4A4A" w:rsidRPr="002605BD" w:rsidRDefault="009A4A4A" w:rsidP="002A6AB8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D483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האם אלו התנאים הטובים ביותר שאנחנו יכולים לקבל?</w:t>
            </w:r>
          </w:p>
        </w:tc>
        <w:tc>
          <w:tcPr>
            <w:tcW w:w="4649" w:type="dxa"/>
          </w:tcPr>
          <w:p w:rsidR="009A4A4A" w:rsidRPr="00671FB7" w:rsidRDefault="009A4A4A" w:rsidP="002A6AB8">
            <w:pPr>
              <w:spacing w:before="120" w:after="20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D7292">
              <w:rPr>
                <w:rFonts w:asciiTheme="minorBidi" w:hAnsiTheme="minorBidi" w:cstheme="minorBidi" w:hint="cs"/>
                <w:sz w:val="22"/>
                <w:szCs w:val="22"/>
                <w:rtl/>
              </w:rPr>
              <w:t>נסו לנהל משא ומתן עם מציע ההלוואה, על בסיס הצעות ממלווה אחר (טבלת השוואה 108) וכן גורמים שונים שיכולים להקנות הטבות (זכאות למועדוני לקוחות, התנהלותך בעבר וכו').</w:t>
            </w:r>
            <w:r w:rsidRPr="00BD729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80" w:type="dxa"/>
          </w:tcPr>
          <w:p w:rsidR="009A4A4A" w:rsidRPr="00E87249" w:rsidRDefault="009A4A4A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2A6AB8" w:rsidRDefault="00BD7292" w:rsidP="00A53BD6">
      <w:pPr>
        <w:spacing w:before="840" w:line="276" w:lineRule="auto"/>
        <w:ind w:left="-36"/>
        <w:jc w:val="left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 xml:space="preserve">קראו עוד על </w:t>
      </w:r>
      <w:r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לקיחת הלוואה</w:t>
      </w: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 xml:space="preserve"> באתר</w:t>
      </w:r>
      <w:r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:</w:t>
      </w:r>
      <w:r w:rsidR="002A6AB8">
        <w:br/>
      </w:r>
      <w:hyperlink r:id="rId15" w:history="1">
        <w:r w:rsidR="002A6AB8" w:rsidRPr="00543E3F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http://haotzarsheli.mof.gov.il/Subject/Pages/Loans-And-Credit.aspx</w:t>
        </w:r>
      </w:hyperlink>
    </w:p>
    <w:p w:rsidR="002A6AB8" w:rsidRDefault="003214CF" w:rsidP="003214CF">
      <w:pPr>
        <w:spacing w:before="960" w:line="276" w:lineRule="auto"/>
        <w:ind w:left="-36"/>
        <w:jc w:val="center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3214CF"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  <w:drawing>
          <wp:inline distT="0" distB="0" distL="0" distR="0">
            <wp:extent cx="5301673" cy="1333500"/>
            <wp:effectExtent l="0" t="0" r="0" b="0"/>
            <wp:docPr id="7" name="תמונה 7" descr="באנר - הפנייה לאתר האוצר שלי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_Maria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18" cy="13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92" w:rsidRPr="002A6AB8" w:rsidRDefault="00FF244C" w:rsidP="002A6AB8">
      <w:pPr>
        <w:spacing w:before="1080" w:after="480" w:line="276" w:lineRule="auto"/>
        <w:ind w:left="-34"/>
        <w:rPr>
          <w:rtl/>
        </w:rPr>
      </w:pPr>
      <w:r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  <w:t xml:space="preserve"> </w:t>
      </w:r>
    </w:p>
    <w:p w:rsidR="00475E00" w:rsidRPr="003A5C74" w:rsidRDefault="00B57A80" w:rsidP="003A5C74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63EBEADB" wp14:editId="6C9DBAE2">
            <wp:simplePos x="0" y="0"/>
            <wp:positionH relativeFrom="column">
              <wp:posOffset>12019915</wp:posOffset>
            </wp:positionH>
            <wp:positionV relativeFrom="paragraph">
              <wp:posOffset>661366</wp:posOffset>
            </wp:positionV>
            <wp:extent cx="172720" cy="18097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00" w:rsidRPr="003A5C74" w:rsidSect="0078308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1A" w:rsidRDefault="009A351A">
      <w:r>
        <w:separator/>
      </w:r>
    </w:p>
  </w:endnote>
  <w:endnote w:type="continuationSeparator" w:id="0">
    <w:p w:rsidR="009A351A" w:rsidRDefault="009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9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3BC46BA2" wp14:editId="796206CE">
              <wp:simplePos x="0" y="0"/>
              <wp:positionH relativeFrom="column">
                <wp:posOffset>403860</wp:posOffset>
              </wp:positionH>
              <wp:positionV relativeFrom="paragraph">
                <wp:posOffset>-414020</wp:posOffset>
              </wp:positionV>
              <wp:extent cx="1176408" cy="347980"/>
              <wp:effectExtent l="0" t="0" r="5080" b="0"/>
              <wp:wrapNone/>
              <wp:docPr id="19" name="Picture 15" descr="לוגו האוצר של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6408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0AC0EB0" wp14:editId="23BC4789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0AC0EB0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073255" w:rsidRPr="00073255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BB" w:rsidRDefault="00AC486E" w:rsidP="0025003F">
    <w:pPr>
      <w:pStyle w:val="a9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4D430" wp14:editId="280D1AD1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4D4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073255" w:rsidRPr="00073255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1A" w:rsidRDefault="009A351A">
      <w:r>
        <w:separator/>
      </w:r>
    </w:p>
  </w:footnote>
  <w:footnote w:type="continuationSeparator" w:id="0">
    <w:p w:rsidR="009A351A" w:rsidRDefault="009A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F0" w:rsidRDefault="009A4A4A" w:rsidP="00914D10">
    <w:pPr>
      <w:pStyle w:val="3"/>
      <w:spacing w:after="360"/>
    </w:pPr>
    <w:r w:rsidRPr="00DB6FF0">
      <w:rPr>
        <w:noProof/>
        <w:rtl/>
      </w:rPr>
      <w:drawing>
        <wp:anchor distT="0" distB="0" distL="114300" distR="114300" simplePos="0" relativeHeight="251666432" behindDoc="1" locked="0" layoutInCell="1" allowOverlap="1" wp14:anchorId="0EA7472A" wp14:editId="4261C4B7">
          <wp:simplePos x="0" y="0"/>
          <wp:positionH relativeFrom="margin">
            <wp:posOffset>-328930</wp:posOffset>
          </wp:positionH>
          <wp:positionV relativeFrom="margin">
            <wp:posOffset>-790575</wp:posOffset>
          </wp:positionV>
          <wp:extent cx="6817995" cy="10137140"/>
          <wp:effectExtent l="0" t="0" r="1905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אילו שאלות </w:t>
    </w:r>
    <w:r w:rsidR="00914D10">
      <w:rPr>
        <w:rFonts w:hint="cs"/>
        <w:rtl/>
      </w:rPr>
      <w:t>שואלים</w:t>
    </w:r>
    <w:r>
      <w:rPr>
        <w:rFonts w:hint="cs"/>
        <w:rtl/>
      </w:rPr>
      <w:t xml:space="preserve"> </w:t>
    </w:r>
    <w:r w:rsidRPr="00606414">
      <w:rPr>
        <w:rFonts w:hint="cs"/>
        <w:rtl/>
      </w:rPr>
      <w:t>כשלוקחים</w:t>
    </w:r>
    <w:r>
      <w:rPr>
        <w:rFonts w:hint="cs"/>
        <w:rtl/>
      </w:rPr>
      <w:t xml:space="preserve"> הלוואה</w:t>
    </w:r>
    <w:r w:rsidRPr="00E028D5">
      <w:rPr>
        <w:rFonts w:hint="cs"/>
        <w:rtl/>
      </w:rPr>
      <w:t>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D" w:rsidRDefault="00F95D37" w:rsidP="00F95D37">
    <w:pPr>
      <w:pStyle w:val="ab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5680" behindDoc="1" locked="0" layoutInCell="1" allowOverlap="1" wp14:anchorId="09112532" wp14:editId="71CC9B25">
          <wp:simplePos x="0" y="0"/>
          <wp:positionH relativeFrom="margin">
            <wp:posOffset>-339090</wp:posOffset>
          </wp:positionH>
          <wp:positionV relativeFrom="margin">
            <wp:posOffset>-657225</wp:posOffset>
          </wp:positionV>
          <wp:extent cx="6817995" cy="10280015"/>
          <wp:effectExtent l="0" t="0" r="1905" b="6985"/>
          <wp:wrapNone/>
          <wp:docPr id="20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280015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inline distT="0" distB="0" distL="0" distR="0" wp14:anchorId="7E6BB1DB" wp14:editId="04931852">
          <wp:extent cx="662305" cy="662305"/>
          <wp:effectExtent l="0" t="0" r="0" b="4445"/>
          <wp:docPr id="8" name="תמונה 8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07" cy="66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60800" behindDoc="1" locked="0" layoutInCell="1" allowOverlap="1" wp14:anchorId="5168CC2F" wp14:editId="3C6DF693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23" name="Picture 15" descr="לוגו האוצר ש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7.25pt;height:15pt" o:bullet="t">
        <v:imagedata r:id="rId1" o:title="bullet_ozar"/>
      </v:shape>
    </w:pict>
  </w:numPicBullet>
  <w:numPicBullet w:numPicBulletId="1">
    <w:pict>
      <v:shape id="_x0000_i1135" type="#_x0000_t75" style="width:13.45pt;height:14.4pt;visibility:visible;mso-wrap-style:square" o:bullet="t">
        <v:imagedata r:id="rId2" o:title=""/>
      </v:shape>
    </w:pict>
  </w:numPicBullet>
  <w:abstractNum w:abstractNumId="0" w15:restartNumberingAfterBreak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92E57"/>
    <w:multiLevelType w:val="hybridMultilevel"/>
    <w:tmpl w:val="F684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90D37"/>
    <w:multiLevelType w:val="multilevel"/>
    <w:tmpl w:val="2C7611E6"/>
    <w:numStyleLink w:val="-0"/>
  </w:abstractNum>
  <w:abstractNum w:abstractNumId="11" w15:restartNumberingAfterBreak="0">
    <w:nsid w:val="25D46EC0"/>
    <w:multiLevelType w:val="hybridMultilevel"/>
    <w:tmpl w:val="1B7E1AD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55A09"/>
    <w:multiLevelType w:val="hybridMultilevel"/>
    <w:tmpl w:val="B36E280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F1BA3"/>
    <w:multiLevelType w:val="hybridMultilevel"/>
    <w:tmpl w:val="DE16A23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08C0"/>
    <w:multiLevelType w:val="hybridMultilevel"/>
    <w:tmpl w:val="FDF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436B"/>
    <w:multiLevelType w:val="hybridMultilevel"/>
    <w:tmpl w:val="31DA05C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77D4CEE"/>
    <w:multiLevelType w:val="multilevel"/>
    <w:tmpl w:val="2C7611E6"/>
    <w:numStyleLink w:val="-0"/>
  </w:abstractNum>
  <w:abstractNum w:abstractNumId="21" w15:restartNumberingAfterBreak="0">
    <w:nsid w:val="4831328C"/>
    <w:multiLevelType w:val="hybridMultilevel"/>
    <w:tmpl w:val="E2F2082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63965"/>
    <w:multiLevelType w:val="multilevel"/>
    <w:tmpl w:val="CB2CFB36"/>
    <w:numStyleLink w:val="-"/>
  </w:abstractNum>
  <w:abstractNum w:abstractNumId="25" w15:restartNumberingAfterBreak="0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9" w15:restartNumberingAfterBreak="0">
    <w:nsid w:val="65182027"/>
    <w:multiLevelType w:val="hybridMultilevel"/>
    <w:tmpl w:val="F262435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25D0E"/>
    <w:multiLevelType w:val="hybridMultilevel"/>
    <w:tmpl w:val="8A660AC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4"/>
  </w:num>
  <w:num w:numId="5">
    <w:abstractNumId w:val="2"/>
  </w:num>
  <w:num w:numId="6">
    <w:abstractNumId w:val="20"/>
  </w:num>
  <w:num w:numId="7">
    <w:abstractNumId w:val="24"/>
  </w:num>
  <w:num w:numId="8">
    <w:abstractNumId w:val="16"/>
  </w:num>
  <w:num w:numId="9">
    <w:abstractNumId w:val="0"/>
  </w:num>
  <w:num w:numId="10">
    <w:abstractNumId w:val="29"/>
  </w:num>
  <w:num w:numId="11">
    <w:abstractNumId w:val="22"/>
  </w:num>
  <w:num w:numId="12">
    <w:abstractNumId w:val="5"/>
  </w:num>
  <w:num w:numId="13">
    <w:abstractNumId w:val="23"/>
  </w:num>
  <w:num w:numId="14">
    <w:abstractNumId w:val="17"/>
  </w:num>
  <w:num w:numId="15">
    <w:abstractNumId w:val="35"/>
  </w:num>
  <w:num w:numId="16">
    <w:abstractNumId w:val="12"/>
  </w:num>
  <w:num w:numId="17">
    <w:abstractNumId w:val="19"/>
  </w:num>
  <w:num w:numId="18">
    <w:abstractNumId w:val="13"/>
  </w:num>
  <w:num w:numId="19">
    <w:abstractNumId w:val="1"/>
  </w:num>
  <w:num w:numId="20">
    <w:abstractNumId w:val="31"/>
  </w:num>
  <w:num w:numId="21">
    <w:abstractNumId w:val="27"/>
  </w:num>
  <w:num w:numId="22">
    <w:abstractNumId w:val="7"/>
  </w:num>
  <w:num w:numId="23">
    <w:abstractNumId w:val="32"/>
  </w:num>
  <w:num w:numId="24">
    <w:abstractNumId w:val="9"/>
  </w:num>
  <w:num w:numId="25">
    <w:abstractNumId w:val="26"/>
  </w:num>
  <w:num w:numId="26">
    <w:abstractNumId w:val="8"/>
  </w:num>
  <w:num w:numId="27">
    <w:abstractNumId w:val="33"/>
  </w:num>
  <w:num w:numId="28">
    <w:abstractNumId w:val="34"/>
  </w:num>
  <w:num w:numId="29">
    <w:abstractNumId w:val="25"/>
  </w:num>
  <w:num w:numId="30">
    <w:abstractNumId w:val="18"/>
  </w:num>
  <w:num w:numId="31">
    <w:abstractNumId w:val="11"/>
  </w:num>
  <w:num w:numId="32">
    <w:abstractNumId w:val="6"/>
  </w:num>
  <w:num w:numId="33">
    <w:abstractNumId w:val="14"/>
  </w:num>
  <w:num w:numId="34">
    <w:abstractNumId w:val="21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14182"/>
    <w:rsid w:val="00032FCF"/>
    <w:rsid w:val="00035BB6"/>
    <w:rsid w:val="00045595"/>
    <w:rsid w:val="00045620"/>
    <w:rsid w:val="00046742"/>
    <w:rsid w:val="00047C97"/>
    <w:rsid w:val="000520B7"/>
    <w:rsid w:val="000568CE"/>
    <w:rsid w:val="00066383"/>
    <w:rsid w:val="00073255"/>
    <w:rsid w:val="00074B29"/>
    <w:rsid w:val="00083868"/>
    <w:rsid w:val="00084B89"/>
    <w:rsid w:val="00093B9D"/>
    <w:rsid w:val="000B1A45"/>
    <w:rsid w:val="000C04AE"/>
    <w:rsid w:val="000E6098"/>
    <w:rsid w:val="000E632C"/>
    <w:rsid w:val="0010326C"/>
    <w:rsid w:val="001068E1"/>
    <w:rsid w:val="001401B3"/>
    <w:rsid w:val="00150B74"/>
    <w:rsid w:val="001611C6"/>
    <w:rsid w:val="00164B30"/>
    <w:rsid w:val="0018292D"/>
    <w:rsid w:val="00187B9B"/>
    <w:rsid w:val="001A23D5"/>
    <w:rsid w:val="001A7C42"/>
    <w:rsid w:val="001B7FF4"/>
    <w:rsid w:val="001C0858"/>
    <w:rsid w:val="001C1B1E"/>
    <w:rsid w:val="001C297A"/>
    <w:rsid w:val="001C4F6D"/>
    <w:rsid w:val="001D55DD"/>
    <w:rsid w:val="001D670A"/>
    <w:rsid w:val="001E548A"/>
    <w:rsid w:val="001E79E0"/>
    <w:rsid w:val="0022330A"/>
    <w:rsid w:val="00230932"/>
    <w:rsid w:val="002402BF"/>
    <w:rsid w:val="0025003F"/>
    <w:rsid w:val="002605BD"/>
    <w:rsid w:val="00275887"/>
    <w:rsid w:val="002A54A3"/>
    <w:rsid w:val="002A6AB8"/>
    <w:rsid w:val="002A7FEA"/>
    <w:rsid w:val="002C1F70"/>
    <w:rsid w:val="002D14ED"/>
    <w:rsid w:val="002E38F4"/>
    <w:rsid w:val="002F197C"/>
    <w:rsid w:val="002F7455"/>
    <w:rsid w:val="00303F83"/>
    <w:rsid w:val="00307C64"/>
    <w:rsid w:val="003214CF"/>
    <w:rsid w:val="00325E01"/>
    <w:rsid w:val="00327B70"/>
    <w:rsid w:val="00361114"/>
    <w:rsid w:val="00363189"/>
    <w:rsid w:val="00375861"/>
    <w:rsid w:val="003760B8"/>
    <w:rsid w:val="003840FE"/>
    <w:rsid w:val="00390CA2"/>
    <w:rsid w:val="00393C6A"/>
    <w:rsid w:val="003A1D7A"/>
    <w:rsid w:val="003A5C74"/>
    <w:rsid w:val="003A6C56"/>
    <w:rsid w:val="003C3A5C"/>
    <w:rsid w:val="003F1396"/>
    <w:rsid w:val="003F462C"/>
    <w:rsid w:val="003F7029"/>
    <w:rsid w:val="0040055E"/>
    <w:rsid w:val="0040349D"/>
    <w:rsid w:val="00423D6A"/>
    <w:rsid w:val="004247CB"/>
    <w:rsid w:val="00426E0E"/>
    <w:rsid w:val="004323EF"/>
    <w:rsid w:val="004410DE"/>
    <w:rsid w:val="0044663B"/>
    <w:rsid w:val="00451F2E"/>
    <w:rsid w:val="004523EB"/>
    <w:rsid w:val="00452D7A"/>
    <w:rsid w:val="00475E00"/>
    <w:rsid w:val="004C127D"/>
    <w:rsid w:val="004C5538"/>
    <w:rsid w:val="004D65A1"/>
    <w:rsid w:val="004E162D"/>
    <w:rsid w:val="004E479D"/>
    <w:rsid w:val="004F3773"/>
    <w:rsid w:val="005028F9"/>
    <w:rsid w:val="00505D36"/>
    <w:rsid w:val="00511FBF"/>
    <w:rsid w:val="00515321"/>
    <w:rsid w:val="00515E5C"/>
    <w:rsid w:val="00534452"/>
    <w:rsid w:val="005371D8"/>
    <w:rsid w:val="00556BE2"/>
    <w:rsid w:val="00563A72"/>
    <w:rsid w:val="00585BAA"/>
    <w:rsid w:val="005D41A7"/>
    <w:rsid w:val="005D42E4"/>
    <w:rsid w:val="005F199E"/>
    <w:rsid w:val="005F2E86"/>
    <w:rsid w:val="00600BFA"/>
    <w:rsid w:val="00600F1F"/>
    <w:rsid w:val="00602DAD"/>
    <w:rsid w:val="006048BA"/>
    <w:rsid w:val="00606414"/>
    <w:rsid w:val="006165D6"/>
    <w:rsid w:val="006211EF"/>
    <w:rsid w:val="006276F0"/>
    <w:rsid w:val="006309B0"/>
    <w:rsid w:val="00633369"/>
    <w:rsid w:val="006337F1"/>
    <w:rsid w:val="00657000"/>
    <w:rsid w:val="0066664E"/>
    <w:rsid w:val="00671FB7"/>
    <w:rsid w:val="00675237"/>
    <w:rsid w:val="00676241"/>
    <w:rsid w:val="00680EE2"/>
    <w:rsid w:val="006910D1"/>
    <w:rsid w:val="00692C69"/>
    <w:rsid w:val="0069522B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5942"/>
    <w:rsid w:val="006E7881"/>
    <w:rsid w:val="006F17E9"/>
    <w:rsid w:val="00706164"/>
    <w:rsid w:val="0073174E"/>
    <w:rsid w:val="0073467C"/>
    <w:rsid w:val="00735D55"/>
    <w:rsid w:val="00743847"/>
    <w:rsid w:val="00744BAE"/>
    <w:rsid w:val="00751B50"/>
    <w:rsid w:val="00753927"/>
    <w:rsid w:val="0075618F"/>
    <w:rsid w:val="00757313"/>
    <w:rsid w:val="00757879"/>
    <w:rsid w:val="00760582"/>
    <w:rsid w:val="007611DA"/>
    <w:rsid w:val="0078308D"/>
    <w:rsid w:val="00793E5C"/>
    <w:rsid w:val="007A0CFE"/>
    <w:rsid w:val="007A373A"/>
    <w:rsid w:val="007D4118"/>
    <w:rsid w:val="007E2692"/>
    <w:rsid w:val="007F4D10"/>
    <w:rsid w:val="0080160A"/>
    <w:rsid w:val="0082739B"/>
    <w:rsid w:val="00857499"/>
    <w:rsid w:val="0086305A"/>
    <w:rsid w:val="00864DB3"/>
    <w:rsid w:val="00867AE5"/>
    <w:rsid w:val="00870D8A"/>
    <w:rsid w:val="0087684E"/>
    <w:rsid w:val="00882B7A"/>
    <w:rsid w:val="00895673"/>
    <w:rsid w:val="008B39D7"/>
    <w:rsid w:val="008C0181"/>
    <w:rsid w:val="008C5F4A"/>
    <w:rsid w:val="008D4834"/>
    <w:rsid w:val="008E0457"/>
    <w:rsid w:val="008E77BE"/>
    <w:rsid w:val="008F3288"/>
    <w:rsid w:val="008F52E0"/>
    <w:rsid w:val="0090287C"/>
    <w:rsid w:val="00910BC9"/>
    <w:rsid w:val="00914D10"/>
    <w:rsid w:val="00915C9A"/>
    <w:rsid w:val="00924E49"/>
    <w:rsid w:val="00927453"/>
    <w:rsid w:val="00935E81"/>
    <w:rsid w:val="00955D63"/>
    <w:rsid w:val="00963316"/>
    <w:rsid w:val="00976DBB"/>
    <w:rsid w:val="00977437"/>
    <w:rsid w:val="00985431"/>
    <w:rsid w:val="00986444"/>
    <w:rsid w:val="00987A3F"/>
    <w:rsid w:val="00990A24"/>
    <w:rsid w:val="009A351A"/>
    <w:rsid w:val="009A4A4A"/>
    <w:rsid w:val="009B64FE"/>
    <w:rsid w:val="009B7742"/>
    <w:rsid w:val="009D21B8"/>
    <w:rsid w:val="009E52B5"/>
    <w:rsid w:val="009F0F9D"/>
    <w:rsid w:val="009F7F7A"/>
    <w:rsid w:val="00A15876"/>
    <w:rsid w:val="00A15D5D"/>
    <w:rsid w:val="00A221BA"/>
    <w:rsid w:val="00A30921"/>
    <w:rsid w:val="00A332AB"/>
    <w:rsid w:val="00A53099"/>
    <w:rsid w:val="00A53958"/>
    <w:rsid w:val="00A53BD6"/>
    <w:rsid w:val="00A5751E"/>
    <w:rsid w:val="00A67A4F"/>
    <w:rsid w:val="00A7396A"/>
    <w:rsid w:val="00A73972"/>
    <w:rsid w:val="00A84333"/>
    <w:rsid w:val="00A84658"/>
    <w:rsid w:val="00A85EA1"/>
    <w:rsid w:val="00A9389E"/>
    <w:rsid w:val="00AA4752"/>
    <w:rsid w:val="00AC486E"/>
    <w:rsid w:val="00AD0167"/>
    <w:rsid w:val="00AF1C47"/>
    <w:rsid w:val="00B033A7"/>
    <w:rsid w:val="00B03E2B"/>
    <w:rsid w:val="00B041F7"/>
    <w:rsid w:val="00B1107E"/>
    <w:rsid w:val="00B27506"/>
    <w:rsid w:val="00B311D4"/>
    <w:rsid w:val="00B429D7"/>
    <w:rsid w:val="00B47F3C"/>
    <w:rsid w:val="00B57A80"/>
    <w:rsid w:val="00B60EE6"/>
    <w:rsid w:val="00B67385"/>
    <w:rsid w:val="00B93390"/>
    <w:rsid w:val="00B93A25"/>
    <w:rsid w:val="00BB393A"/>
    <w:rsid w:val="00BC111C"/>
    <w:rsid w:val="00BD0E45"/>
    <w:rsid w:val="00BD67E7"/>
    <w:rsid w:val="00BD7292"/>
    <w:rsid w:val="00C01906"/>
    <w:rsid w:val="00C02738"/>
    <w:rsid w:val="00C11D07"/>
    <w:rsid w:val="00C133FE"/>
    <w:rsid w:val="00C1645B"/>
    <w:rsid w:val="00C171DC"/>
    <w:rsid w:val="00C23466"/>
    <w:rsid w:val="00C27AC8"/>
    <w:rsid w:val="00C37F33"/>
    <w:rsid w:val="00C532A7"/>
    <w:rsid w:val="00C63E00"/>
    <w:rsid w:val="00C6415F"/>
    <w:rsid w:val="00C771E8"/>
    <w:rsid w:val="00C813B3"/>
    <w:rsid w:val="00C84ABA"/>
    <w:rsid w:val="00CA28DA"/>
    <w:rsid w:val="00CA61AF"/>
    <w:rsid w:val="00CB2608"/>
    <w:rsid w:val="00CB40A4"/>
    <w:rsid w:val="00CC09EF"/>
    <w:rsid w:val="00CC356E"/>
    <w:rsid w:val="00CD6DB8"/>
    <w:rsid w:val="00CE0517"/>
    <w:rsid w:val="00CF029B"/>
    <w:rsid w:val="00CF44BB"/>
    <w:rsid w:val="00D05B2A"/>
    <w:rsid w:val="00D1690F"/>
    <w:rsid w:val="00D2701A"/>
    <w:rsid w:val="00D33979"/>
    <w:rsid w:val="00D33E5C"/>
    <w:rsid w:val="00D51535"/>
    <w:rsid w:val="00D549B4"/>
    <w:rsid w:val="00D66453"/>
    <w:rsid w:val="00D67A3D"/>
    <w:rsid w:val="00D731DA"/>
    <w:rsid w:val="00D969C1"/>
    <w:rsid w:val="00DA5533"/>
    <w:rsid w:val="00DB6FF0"/>
    <w:rsid w:val="00DC18C3"/>
    <w:rsid w:val="00DC33FD"/>
    <w:rsid w:val="00DD5320"/>
    <w:rsid w:val="00DD5D24"/>
    <w:rsid w:val="00DE069A"/>
    <w:rsid w:val="00DE7CC8"/>
    <w:rsid w:val="00DF73FF"/>
    <w:rsid w:val="00E16F61"/>
    <w:rsid w:val="00E215B4"/>
    <w:rsid w:val="00E3037C"/>
    <w:rsid w:val="00E41B31"/>
    <w:rsid w:val="00E51971"/>
    <w:rsid w:val="00E56588"/>
    <w:rsid w:val="00E87249"/>
    <w:rsid w:val="00E95EEF"/>
    <w:rsid w:val="00E96781"/>
    <w:rsid w:val="00EA6729"/>
    <w:rsid w:val="00EC111E"/>
    <w:rsid w:val="00EC303E"/>
    <w:rsid w:val="00EC7375"/>
    <w:rsid w:val="00EE2740"/>
    <w:rsid w:val="00EF71D7"/>
    <w:rsid w:val="00F00285"/>
    <w:rsid w:val="00F00D41"/>
    <w:rsid w:val="00F0592A"/>
    <w:rsid w:val="00F20573"/>
    <w:rsid w:val="00F25ABF"/>
    <w:rsid w:val="00F27426"/>
    <w:rsid w:val="00F27BD1"/>
    <w:rsid w:val="00F363B7"/>
    <w:rsid w:val="00F509E4"/>
    <w:rsid w:val="00F74EF7"/>
    <w:rsid w:val="00F75859"/>
    <w:rsid w:val="00F80DA7"/>
    <w:rsid w:val="00F87EDB"/>
    <w:rsid w:val="00F95D37"/>
    <w:rsid w:val="00F975CB"/>
    <w:rsid w:val="00FA6DC9"/>
    <w:rsid w:val="00FB238D"/>
    <w:rsid w:val="00FB3D83"/>
    <w:rsid w:val="00FC6040"/>
    <w:rsid w:val="00FD1C81"/>
    <w:rsid w:val="00FE3193"/>
    <w:rsid w:val="00FE3F3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CD58F-FEBD-4FF6-80DA-656A019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0"/>
    <w:next w:val="a"/>
    <w:link w:val="10"/>
    <w:uiPriority w:val="9"/>
    <w:qFormat/>
    <w:rsid w:val="006910D1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606414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910D1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606414"/>
    <w:rPr>
      <w:rFonts w:ascii="Calibri" w:eastAsia="Calibri" w:hAnsi="Calibri" w:cs="Arial"/>
      <w:b/>
      <w:bCs/>
      <w:color w:val="1B3668"/>
      <w:sz w:val="44"/>
      <w:szCs w:val="44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footer"/>
    <w:basedOn w:val="a"/>
    <w:link w:val="aa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b">
    <w:name w:val="header"/>
    <w:basedOn w:val="a"/>
    <w:link w:val="ac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1"/>
    <w:link w:val="ab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0">
    <w:name w:val="כותרת שער"/>
    <w:basedOn w:val="a"/>
    <w:link w:val="Char"/>
    <w:autoRedefine/>
    <w:qFormat/>
    <w:rsid w:val="00045620"/>
    <w:pPr>
      <w:spacing w:before="120" w:after="240"/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1"/>
    <w:link w:val="a0"/>
    <w:rsid w:val="00045620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1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1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1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haotzarsheli.mof.gov.il/Calculators/Pages/Budget-Managemen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.haotzarsheli.mof.gov.il/Subject/Pages/Loans-And-Credit.aspx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e.haotzarsheli.mof.gov.i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.haotzarsheli.mof.gov.il/Pages/Data2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.haotzarsheli.mof.gov.il/Subject/Pages/Loans-And-Credi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CAD3-3A6A-4B73-9583-A00DD70EB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AB518-5837-4194-BE4E-63294DCE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D6E60-6095-48E0-A0C5-9FD9AD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F92-FEC9-492D-966D-214B8FB1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צ'קליסט</vt:lpstr>
    </vt:vector>
  </TitlesOfParts>
  <Company>MOF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צ'קליסט</dc:title>
  <dc:creator>יצחק זרביב</dc:creator>
  <cp:lastModifiedBy>Ana_Maria</cp:lastModifiedBy>
  <cp:revision>2</cp:revision>
  <cp:lastPrinted>2016-08-09T06:34:00Z</cp:lastPrinted>
  <dcterms:created xsi:type="dcterms:W3CDTF">2017-02-09T10:53:00Z</dcterms:created>
  <dcterms:modified xsi:type="dcterms:W3CDTF">2017-02-09T10:53:00Z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